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52997">
      <w:pPr>
        <w:spacing w:before="93" w:beforeLines="30" w:after="93" w:afterLines="3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年度学校</w:t>
      </w:r>
      <w:bookmarkStart w:id="0" w:name="_Toc16104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工作总结</w:t>
      </w:r>
      <w:bookmarkEnd w:id="0"/>
    </w:p>
    <w:p w14:paraId="56C12C85">
      <w:pPr>
        <w:spacing w:before="93" w:beforeLines="30" w:after="93" w:afterLines="30"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苏州幼儿师范高等专科学校</w:t>
      </w:r>
    </w:p>
    <w:p w14:paraId="3C236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2025年是学校“十四五”规划的收官之年、更是“十五五”蓝图的擘画之年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以习近平新时代中国特色社会主义思想为指引，深入学习贯彻党的二十大和二十届三中、四中全会精神，紧跟市委市政府与市教育局决策部署，奋力推进转型升级。学校在人才培养、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科学研究、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社会服务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文化传承等方面取得丰硕成果，现将本年度工作总结如下：</w:t>
      </w:r>
    </w:p>
    <w:p w14:paraId="3FCD7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1" w:name="heading_0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一、今年工作总结</w:t>
      </w:r>
      <w:bookmarkEnd w:id="1"/>
    </w:p>
    <w:p w14:paraId="70C2E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bookmarkStart w:id="2" w:name="heading_1"/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（一）铸魂领航强化根基，党建引擎动能持续增强</w:t>
      </w:r>
      <w:bookmarkEnd w:id="2"/>
    </w:p>
    <w:p w14:paraId="23862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强化党建引领，夯实组织基础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始终将政治建设摆在首位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制定全体教职员工政治理论学习方案，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修订《理论学习中心组学习制度》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建立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校领导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联系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支部机制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获全省党建工作样板支部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1个，获江苏高校党建工作创新案例2项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49F49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二是发挥党建动力，谋划学校发展蓝图。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始终把思想政治建设摆在首位，凝聚转型发展共识。开展党建引领高质量发展大讨论、大走访、大调研活动，将思想引领成果转化为发展举措。深化党建与转型发展融合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引导党员担当作为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促进学校高质量发展。</w:t>
      </w:r>
    </w:p>
    <w:p w14:paraId="7BBA2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三是落实从严治党，涵养廉政清风。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严明纪律规矩，健全监督机制，持续营造风清气正的育人环境。将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instrText xml:space="preserve"> HYPERLINK "http://www.baidu.com/link?url=zJM_MumG6bcK5YW_s0ZCrZRyE3KLa7KeyeCrz5JQfVh7om8-RXWx-G112qpW8UAo6F_lt8CZJFVE3V8F6Pgn5Fo60Tnma-Z-sP_8w9YQ67t-sZgd2DUDPMdgfJnrpJkuxqXT0h79Mbwk5D5MxjfN9538U3GdUoWFqZqXfidF8s0B4GeyFkLQUel9F6nhj9U8y5hQ2kWZTFrjU5ks3k3zcBuZ9bEfqj-xQpB8OKznU_C9YOeiCZR8xxBdZzF7t-px" \t "https://www.baidu.com/_blank" </w:instrTex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深入贯彻中央八项规定精神学习教育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作为重点任务。入选全国高校廉洁文化活动展示作品2个。</w:t>
      </w:r>
    </w:p>
    <w:p w14:paraId="3DEF1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bookmarkStart w:id="3" w:name="heading_2"/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（二）转型攻坚开拓新局，产教协同育人持续深化</w:t>
      </w:r>
      <w:bookmarkEnd w:id="3"/>
    </w:p>
    <w:p w14:paraId="7A44A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一是深入行业调研，对接区域需求。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坚持以产业发展需求为导向，校领导带队深入托育服务、人工智能等重点领域开展专题调研近20次，摸清人才供需等情况。锚定“一老一小”核心赛道。</w:t>
      </w:r>
    </w:p>
    <w:p w14:paraId="31D1D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二是优化专业布局，规划四大集群。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新增播音与主持等2个新专业，推进7个新专业申报前期筹备。科学规划构建“智慧康养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管理与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服务”等四大专业集群，促进交叉融合，精准对接地方产业链与服务链。</w:t>
      </w:r>
    </w:p>
    <w:p w14:paraId="3D591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三是深化产教协同，共建育人平台。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新增高质量实践基地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家。与思必驰、科沃斯等6家企业达成深度合作意向，当选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全国托育、康养行业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共同体副理事长单位。获评第八批苏州市职业教育优秀产业（企业）学院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1个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36527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bookmarkStart w:id="4" w:name="heading_3"/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（三）严抓规范优化课程，人才培养质量持续攀升</w:t>
      </w:r>
      <w:bookmarkEnd w:id="4"/>
    </w:p>
    <w:p w14:paraId="6C4D3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一是规范教学流程，提升培养层次。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开展常态化听课，定期召开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工作例会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。制定修订《教育实践管理规定》《毕业实习管理办法》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等制度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。新增贯通培养项目2个，20余名学生赴韩留学。本年度211人转入本科学习，总体通过率达55.3%。</w:t>
      </w:r>
    </w:p>
    <w:p w14:paraId="1FE54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二是创新课程体系，强化资源建设。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构建“主专业+微专业”立体课程体系，首批开设4个核心素养类微专业。新建两门校级在线精品课程；1门课程入选省级红色研学精品思政课程。1部教材入选“十四五”职业教育国家规划教材，3部入选省级规划教材。</w:t>
      </w:r>
    </w:p>
    <w:p w14:paraId="10476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三是深化以赛促学，彰显育人成效。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承办第十四届江苏省师范生教学基本功大赛学前教育组比赛，8名选手全部获奖，其中学前教育组一等奖4项。全年27人次参加省级以上赛事，获国赛金奖1项、铜奖1项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 w14:paraId="569A3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bookmarkStart w:id="5" w:name="heading_4"/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（四）强化培育激发活力，师资科研水平不断跃升</w:t>
      </w:r>
      <w:bookmarkEnd w:id="5"/>
    </w:p>
    <w:p w14:paraId="28A41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一是聚焦课题攻关，提升创新能力。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加大科研项目申报培育力度，成功立项全国教育科学规划项目1项，斩获教育部人文社科项目1项。全年立项省级课题24项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横向课题7项，项目层次与数量稳步提升。</w:t>
      </w:r>
    </w:p>
    <w:p w14:paraId="77B24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二是优化科研管理，营造学术氛围。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修订发布《科研项目管理办法》等三项核心制度，推进科研经费线上报销登记系统建设。组织人员赴兄弟院校调研，拓宽学术视野。</w:t>
      </w:r>
    </w:p>
    <w:p w14:paraId="22A3E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三是强化培育赋能，建强骨干队伍。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完善教师发展制度体系，修订《教师专业发展规划》等多项制度。推荐3名教师入选江苏省“青蓝工程”培养对象。教师获江苏省职业院校技能大赛二等奖1项，高校微课教学比赛二等奖3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项、三等奖2项。</w:t>
      </w:r>
    </w:p>
    <w:p w14:paraId="74E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bookmarkStart w:id="6" w:name="heading_5"/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（五）多维赋能助力成长，立德树人成效持续彰显</w:t>
      </w:r>
      <w:bookmarkEnd w:id="6"/>
    </w:p>
    <w:p w14:paraId="02E17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一是深化思政引领，筑牢理想信念。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承办第九届“马克思主义・青年说”省级专场活动，获7家主流媒体报道；1门课程入选省级红色研学精品思政课程，深化“行走的思政课”品牌建设，开发校本教材，筹建系列课程。教师获省级教学类奖项2项，指导学生获全国总决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团体一等奖1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项、省级一等奖3项。</w:t>
      </w:r>
    </w:p>
    <w:p w14:paraId="736A2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二是强化实践育人，提升综合素养。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深化“第二课堂成绩单”制度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制度化开展寒暑假社会实践，67支团队深入社区等服务，受益超1000人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累计志愿服务时长4.8万小时。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1个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项目获省高校青年志愿服务项目大赛二等奖，防艾宣教项目获省一等奖，1个项目入选苏州市“青盾计划”十佳项目。</w:t>
      </w:r>
    </w:p>
    <w:p w14:paraId="645FB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三是精准就业服务，拓宽发展路径。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举办就业指导讲座12场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承办苏州市首届“儿童陪伴师”专场招聘会；举办冬季校园招聘会，提供岗位200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个。与相城区人社局签订战略合作协议，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共建“家门口”的就业服务站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。2025届毕业生年终就业率94.30%，留苏就业占比85.05%。</w:t>
      </w:r>
    </w:p>
    <w:p w14:paraId="71A21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bookmarkStart w:id="7" w:name="heading_6"/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（六）精细治理优化保障，平安校园建设扎实推进</w:t>
      </w:r>
      <w:bookmarkEnd w:id="7"/>
    </w:p>
    <w:p w14:paraId="7E47D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一是规范后勤服务，提升保障品质。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健全后勤内控管理机制，推进供应商库动态更新。升级校园硬件设施，完成塑胶跑道翻新等工程。严把食品安全关，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做好“校园餐”，确保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食品安全“零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事故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”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强化信息与网络安全保障。</w:t>
      </w:r>
    </w:p>
    <w:p w14:paraId="282FC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二是落实“六化”要求，筑牢安全防线。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建立三级网格员体系，推行网格化管理；依托平台实现隐患动态管控，深化数字化应用；签订全员安全责任书，压实全员化责任；落实手册化规范。全年接受省市级安全检查4次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整改全部问题。</w:t>
      </w:r>
    </w:p>
    <w:p w14:paraId="7A3CC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三是健全心理防护，护航健康成长。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构建四级心理预警防护体系，举办第五届“3·20”心理健康教育周及系列活动。举办5期心理健康专题讲座，邀请校外专家培训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健全心理健康安全防护体系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63986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bookmarkStart w:id="8" w:name="heading_7"/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（七）服务社会彰显担当，校地国际合作纵深拓展</w:t>
      </w:r>
      <w:bookmarkEnd w:id="8"/>
    </w:p>
    <w:p w14:paraId="5BE20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一是开展多元培训，服务行业发展。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承办苏州市托育服务人才专业能力提升培训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和苏州市托育机构负责人岗位培训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，累计覆盖1300多人次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267名学员获保育师职业资格证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助力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80名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特殊教育师资素养提升。</w:t>
      </w:r>
    </w:p>
    <w:p w14:paraId="124F9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二是优化继续教育，拓展服务维度。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调整函授专业设置，完成自考助学项目收官，累计输送2266名本科人才。组织教师赴老年大学提供服务，开展社区文化演出活动，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个项目获评省学习型社区建设课程推介。</w:t>
      </w:r>
    </w:p>
    <w:p w14:paraId="2176B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三是拓展国际合作，扩大开放格局。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完成坦桑尼亚“国家婴幼儿托育师”课程标准建设和数字化课程资源研发。与8所境外友好院校深化交流，接待境外交流人员5批次106人，24名学生赴韩就读本科。入选苏州市海外华文教育重点建设项目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5AA6B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bookmarkStart w:id="9" w:name="heading_8"/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（八）文化浸润厚植底蕴，校园发展合力持续汇聚</w:t>
      </w:r>
      <w:bookmarkEnd w:id="9"/>
    </w:p>
    <w:p w14:paraId="593F3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一是建设书香校园，涵养文化素养。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完成20万元图书招标采购，新增图书4075册，新增电子书3万种。以“两月一节”为核心品牌，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构建“人人是阅读推广人”的校园阅读生态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7CCB4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二是聚焦权益保障，彰显育人温度。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执行“五必访”制度，建立特殊家庭教职工档案。组织爱心助学结对等公益活动。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依托一站式学生社区，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开通多条反馈热线，举办“苏幼下午茶”等活动，搭建学生参与治理平台。1个案例入选省“苏乡永助”资助育人典型案例。</w:t>
      </w:r>
    </w:p>
    <w:p w14:paraId="467FB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三是丰富文体活动，凝聚师生合力。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举办第三届“撷英杯”校园文化艺术节、田径运动会，学生艺术团获省市级多项荣誉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，舞蹈类节目获省级二等奖2项，书画作品获市级一等奖3项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。举办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体育趣味运动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等文体活动，增强校园凝聚力。</w:t>
      </w:r>
    </w:p>
    <w:p w14:paraId="0D602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二、存在的问题与不足</w:t>
      </w:r>
      <w:bookmarkStart w:id="10" w:name="_GoBack"/>
      <w:bookmarkEnd w:id="10"/>
    </w:p>
    <w:p w14:paraId="6D8A3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一是专业群交叉融合有待深入。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部分新专业处于筹备起步阶段，课程体系与教学资源建设滞后于专业发展速度，专业群交叉融合不深入，资源共享机制尚不健全。</w:t>
      </w:r>
    </w:p>
    <w:p w14:paraId="77950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二是高层次人才引育有待加强。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“双师型”教师实践能力有待提升。高层次人才引育力度不够，省级领军人才和创新团队偏少。</w:t>
      </w:r>
    </w:p>
    <w:p w14:paraId="2D389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三是科研成果转化效率有待提高。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校企共建课程、共研项目的深度合作不足。科研成果与教学、产业结合仍不够紧密，服务产业发展的效能未充分释放。</w:t>
      </w:r>
    </w:p>
    <w:p w14:paraId="17C22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四是治理服务保障仍有短板。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部门间协同联动机制不够健全，信息化建设水平仍需提高，各部门信息系统的数据共享程度不高，未能形成一体化的智慧服务体系，精准服务师生需求、高效支撑转型发展的管理水平需持续优化。</w:t>
      </w:r>
    </w:p>
    <w:p w14:paraId="46ECA1D3">
      <w:pPr>
        <w:spacing w:line="520" w:lineRule="exact"/>
        <w:ind w:firstLine="640" w:firstLineChars="20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三、下一步打算</w:t>
      </w:r>
    </w:p>
    <w:p w14:paraId="51AD1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b w:val="0"/>
          <w:bCs w:val="0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一是坚持理论转化，凝聚发展共识。</w:t>
      </w:r>
      <w:r>
        <w:rPr>
          <w:rFonts w:hint="eastAsia" w:ascii="仿宋" w:hAnsi="仿宋" w:eastAsia="仿宋" w:cs="仿宋"/>
          <w:b w:val="0"/>
          <w:bCs w:val="0"/>
          <w:spacing w:val="-4"/>
          <w:sz w:val="32"/>
          <w:szCs w:val="32"/>
          <w:highlight w:val="none"/>
          <w:lang w:val="en-US" w:eastAsia="zh-CN"/>
        </w:rPr>
        <w:t>全面加强党的领导，以标志性成果为目标，</w:t>
      </w:r>
      <w:r>
        <w:rPr>
          <w:rFonts w:hint="eastAsia" w:ascii="仿宋" w:hAnsi="仿宋" w:eastAsia="仿宋" w:cs="仿宋"/>
          <w:b w:val="0"/>
          <w:bCs w:val="0"/>
          <w:spacing w:val="-4"/>
          <w:sz w:val="32"/>
          <w:szCs w:val="32"/>
          <w:highlight w:val="none"/>
        </w:rPr>
        <w:t>以实效为导向</w:t>
      </w:r>
      <w:r>
        <w:rPr>
          <w:rFonts w:hint="eastAsia" w:ascii="仿宋" w:hAnsi="仿宋" w:eastAsia="仿宋" w:cs="仿宋"/>
          <w:b w:val="0"/>
          <w:bCs w:val="0"/>
          <w:spacing w:val="-4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pacing w:val="-4"/>
          <w:sz w:val="32"/>
          <w:szCs w:val="32"/>
          <w:highlight w:val="none"/>
        </w:rPr>
        <w:t>健全“学研用”闭环机制，围绕学校改革攻坚重点任务，着力凝聚思想共识，切实以改革发展的实际成果检验理论学习和思想建设的成效。</w:t>
      </w:r>
    </w:p>
    <w:p w14:paraId="5D6CA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二是深化专业群建设，加速转型提质。</w:t>
      </w:r>
      <w:r>
        <w:rPr>
          <w:rFonts w:hint="eastAsia" w:ascii="仿宋" w:hAnsi="仿宋" w:eastAsia="仿宋" w:cs="仿宋"/>
          <w:b w:val="0"/>
          <w:bCs w:val="0"/>
          <w:spacing w:val="-4"/>
          <w:sz w:val="32"/>
          <w:szCs w:val="32"/>
          <w:highlight w:val="none"/>
          <w:lang w:val="en-US" w:eastAsia="zh-CN"/>
        </w:rPr>
        <w:t>精心谋划，统筹推进十五五规划编制，健全专业群资源共享机制，推动四大集群深度融合，打造品牌集群。健全协同育人机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制。搭建产学研合作平台，健全科研成果转化机制。</w:t>
      </w:r>
    </w:p>
    <w:p w14:paraId="2278B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三是优化师资队伍建设，强化人才支撑。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实施高层次人才引育计划，重点引进产业经验丰富的专业人才和学术领军人才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完善“双师型”教师培养体系。</w:t>
      </w:r>
    </w:p>
    <w:p w14:paraId="7532C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pacing w:val="-4"/>
          <w:sz w:val="32"/>
          <w:szCs w:val="32"/>
          <w:lang w:val="en-US" w:eastAsia="zh-CN"/>
        </w:rPr>
        <w:t>四是优化内部治理与服务保障体系。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推进信息化一体化建设，搭建统一智慧校园服务平台。加强管理人员队伍建设，提升服务意识和管理能力。</w:t>
      </w:r>
    </w:p>
    <w:p w14:paraId="7B2A1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2025年学校办学成效显著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但仍有很多提升空间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未来，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学校将继续坚持立德树人根本任务，以转型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目标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，以改革创新为动力，着力破解发展难题，建设成为支撑区域“一老一小”民生事业发展的人才培养高地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为区域经济社会发展作出更大贡献。</w:t>
      </w:r>
    </w:p>
    <w:p w14:paraId="6595D30D"/>
    <w:sectPr>
      <w:footerReference r:id="rId3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FA91B3-74F4-4E43-BB65-27C7E86632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49C03AB-8D46-44CF-92E9-FE8128377F6A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4E39338-0620-4444-BC5F-BBB45F8D597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C9EBB5D-DEE1-471E-B831-75C7F13B7C0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24E287A-14FB-4A99-AD62-431DAA7DD64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45EEEAA4-5330-4AE2-B56D-7588C438DFAD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9B49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ABCC0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ABCC0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22F68"/>
    <w:rsid w:val="1FA22F68"/>
    <w:rsid w:val="22AF59F3"/>
    <w:rsid w:val="5849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3508</Words>
  <Characters>3567</Characters>
  <Lines>0</Lines>
  <Paragraphs>0</Paragraphs>
  <TotalTime>1</TotalTime>
  <ScaleCrop>false</ScaleCrop>
  <LinksUpToDate>false</LinksUpToDate>
  <CharactersWithSpaces>3567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2026-02-24T00:46:00Z</dcterms:created>
  <dc:creator>嵇红英</dc:creator>
  <cp:lastModifiedBy>嵇红英</cp:lastModifiedBy>
  <dcterms:modified xsi:type="dcterms:W3CDTF">2026-02-24T01:13:21Z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D1BFBB998D3B424392AEC14212E05FDE_11</vt:lpwstr>
  </property>
  <property fmtid="{D5CDD505-2E9C-101B-9397-08002B2CF9AE}" pid="4" name="KSOTemplateDocerSaveRecord">
    <vt:lpwstr>eyJoZGlkIjoiMTQ5MDJhZDkxOGExNGJlNzZkN2U4OTU4MTMyNmY5MTEiLCJ1c2VySWQiOiI0NDMzMTEwMzQifQ==</vt:lpwstr>
  </property>
</Properties>
</file>