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A97EC">
      <w:pPr>
        <w:snapToGrid w:val="0"/>
        <w:spacing w:line="440" w:lineRule="exact"/>
        <w:rPr>
          <w:rFonts w:eastAsia="黑体"/>
          <w:sz w:val="32"/>
          <w:szCs w:val="32"/>
        </w:rPr>
      </w:pPr>
      <w:r>
        <w:rPr>
          <w:rFonts w:eastAsia="黑体"/>
          <w:sz w:val="32"/>
          <w:szCs w:val="32"/>
        </w:rPr>
        <w:t>附件</w:t>
      </w:r>
    </w:p>
    <w:p w14:paraId="73C712AF">
      <w:pPr>
        <w:spacing w:line="440" w:lineRule="exact"/>
        <w:rPr>
          <w:rFonts w:eastAsia="仿宋_GB2312"/>
          <w:b/>
          <w:bCs/>
          <w:sz w:val="44"/>
          <w:szCs w:val="44"/>
        </w:rPr>
      </w:pPr>
      <w:r>
        <w:rPr>
          <w:rFonts w:eastAsia="仿宋_GB2312"/>
          <w:b/>
          <w:bCs/>
          <w:sz w:val="44"/>
          <w:szCs w:val="44"/>
        </w:rPr>
        <w:t xml:space="preserve"> </w:t>
      </w:r>
    </w:p>
    <w:p w14:paraId="5A45789D">
      <w:pPr>
        <w:spacing w:line="480" w:lineRule="auto"/>
        <w:jc w:val="center"/>
        <w:rPr>
          <w:rFonts w:eastAsia="方正小标宋简体"/>
          <w:bCs/>
          <w:spacing w:val="-20"/>
          <w:sz w:val="44"/>
          <w:szCs w:val="44"/>
        </w:rPr>
      </w:pPr>
      <w:r>
        <w:rPr>
          <w:rFonts w:eastAsia="方正小标宋简体"/>
          <w:bCs/>
          <w:spacing w:val="-20"/>
          <w:sz w:val="44"/>
          <w:szCs w:val="44"/>
        </w:rPr>
        <w:t>2025年“领航杯”江苏省教师数字素养提升</w:t>
      </w:r>
    </w:p>
    <w:p w14:paraId="0623E61A">
      <w:pPr>
        <w:spacing w:line="480" w:lineRule="auto"/>
        <w:jc w:val="center"/>
        <w:rPr>
          <w:rFonts w:eastAsia="方正小标宋简体"/>
          <w:bCs/>
          <w:spacing w:val="-20"/>
          <w:sz w:val="44"/>
          <w:szCs w:val="44"/>
        </w:rPr>
      </w:pPr>
      <w:r>
        <w:rPr>
          <w:rFonts w:eastAsia="方正小标宋简体"/>
          <w:bCs/>
          <w:spacing w:val="-20"/>
          <w:sz w:val="44"/>
          <w:szCs w:val="44"/>
        </w:rPr>
        <w:t>实践活动</w:t>
      </w:r>
    </w:p>
    <w:p w14:paraId="7A04A4D9">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77FA5755">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5F2F2B61">
      <w:pPr>
        <w:spacing w:line="480" w:lineRule="auto"/>
        <w:jc w:val="center"/>
        <w:rPr>
          <w:rFonts w:eastAsia="仿宋_GB2312"/>
          <w:b/>
          <w:bCs/>
          <w:sz w:val="44"/>
          <w:szCs w:val="44"/>
        </w:rPr>
      </w:pPr>
      <w:r>
        <w:rPr>
          <w:rFonts w:eastAsia="仿宋_GB2312"/>
          <w:b/>
          <w:bCs/>
          <w:sz w:val="44"/>
          <w:szCs w:val="44"/>
        </w:rPr>
        <w:t xml:space="preserve"> </w:t>
      </w:r>
    </w:p>
    <w:p w14:paraId="6A56C5F3">
      <w:pPr>
        <w:spacing w:line="480" w:lineRule="auto"/>
        <w:jc w:val="center"/>
        <w:rPr>
          <w:rFonts w:eastAsia="仿宋_GB2312"/>
          <w:b/>
          <w:bCs/>
          <w:sz w:val="44"/>
          <w:szCs w:val="44"/>
        </w:rPr>
      </w:pPr>
      <w:r>
        <w:rPr>
          <w:rFonts w:eastAsia="仿宋_GB2312"/>
          <w:b/>
          <w:bCs/>
          <w:sz w:val="44"/>
          <w:szCs w:val="44"/>
        </w:rPr>
        <w:t xml:space="preserve"> </w:t>
      </w:r>
    </w:p>
    <w:p w14:paraId="1D3094A9">
      <w:pPr>
        <w:spacing w:line="480" w:lineRule="auto"/>
        <w:rPr>
          <w:rFonts w:eastAsia="仿宋_GB2312"/>
          <w:b/>
          <w:bCs/>
          <w:sz w:val="44"/>
          <w:szCs w:val="44"/>
        </w:rPr>
      </w:pPr>
      <w:r>
        <w:rPr>
          <w:rFonts w:eastAsia="仿宋_GB2312"/>
          <w:b/>
          <w:bCs/>
          <w:sz w:val="44"/>
          <w:szCs w:val="44"/>
        </w:rPr>
        <w:t xml:space="preserve"> </w:t>
      </w:r>
    </w:p>
    <w:p w14:paraId="20F94BF2">
      <w:pPr>
        <w:spacing w:line="480" w:lineRule="auto"/>
        <w:jc w:val="center"/>
        <w:rPr>
          <w:rFonts w:eastAsia="方正小标宋简体"/>
          <w:bCs/>
          <w:sz w:val="84"/>
          <w:szCs w:val="84"/>
        </w:rPr>
      </w:pPr>
      <w:r>
        <w:rPr>
          <w:rFonts w:eastAsia="方正小标宋简体"/>
          <w:bCs/>
          <w:sz w:val="84"/>
          <w:szCs w:val="84"/>
        </w:rPr>
        <w:t>指  南</w:t>
      </w:r>
    </w:p>
    <w:p w14:paraId="6ABB549D">
      <w:pPr>
        <w:spacing w:line="480" w:lineRule="auto"/>
        <w:jc w:val="center"/>
        <w:rPr>
          <w:rFonts w:eastAsia="仿宋_GB2312"/>
          <w:sz w:val="84"/>
          <w:szCs w:val="84"/>
        </w:rPr>
      </w:pPr>
      <w:r>
        <w:rPr>
          <w:rFonts w:eastAsia="仿宋_GB2312"/>
          <w:sz w:val="84"/>
          <w:szCs w:val="84"/>
        </w:rPr>
        <w:t xml:space="preserve"> </w:t>
      </w:r>
    </w:p>
    <w:p w14:paraId="6D93F8E0">
      <w:pPr>
        <w:spacing w:line="440" w:lineRule="exact"/>
        <w:rPr>
          <w:rFonts w:eastAsia="仿宋_GB2312"/>
          <w:sz w:val="44"/>
          <w:szCs w:val="44"/>
        </w:rPr>
      </w:pPr>
      <w:r>
        <w:rPr>
          <w:rFonts w:eastAsia="仿宋_GB2312"/>
          <w:sz w:val="44"/>
          <w:szCs w:val="44"/>
        </w:rPr>
        <w:t xml:space="preserve"> </w:t>
      </w:r>
    </w:p>
    <w:p w14:paraId="20F27DCB">
      <w:pPr>
        <w:spacing w:line="440" w:lineRule="exact"/>
        <w:rPr>
          <w:rFonts w:eastAsia="仿宋_GB2312"/>
          <w:sz w:val="28"/>
          <w:szCs w:val="28"/>
        </w:rPr>
      </w:pPr>
      <w:r>
        <w:rPr>
          <w:rFonts w:eastAsia="仿宋_GB2312"/>
          <w:sz w:val="28"/>
          <w:szCs w:val="28"/>
        </w:rPr>
        <w:t xml:space="preserve"> </w:t>
      </w:r>
    </w:p>
    <w:p w14:paraId="33A4DA5F">
      <w:pPr>
        <w:spacing w:line="440" w:lineRule="exact"/>
        <w:rPr>
          <w:rFonts w:eastAsia="仿宋_GB2312"/>
          <w:sz w:val="28"/>
          <w:szCs w:val="28"/>
        </w:rPr>
      </w:pPr>
      <w:r>
        <w:rPr>
          <w:rFonts w:eastAsia="仿宋_GB2312"/>
          <w:sz w:val="28"/>
          <w:szCs w:val="28"/>
        </w:rPr>
        <w:t xml:space="preserve"> </w:t>
      </w:r>
    </w:p>
    <w:p w14:paraId="62A6465F">
      <w:pPr>
        <w:spacing w:line="440" w:lineRule="exact"/>
        <w:ind w:firstLine="643"/>
        <w:rPr>
          <w:rFonts w:eastAsia="仿宋_GB2312"/>
          <w:b/>
          <w:sz w:val="28"/>
          <w:szCs w:val="28"/>
        </w:rPr>
      </w:pPr>
      <w:r>
        <w:rPr>
          <w:rFonts w:eastAsia="仿宋_GB2312"/>
          <w:b/>
          <w:sz w:val="28"/>
          <w:szCs w:val="28"/>
        </w:rPr>
        <w:t xml:space="preserve"> </w:t>
      </w:r>
    </w:p>
    <w:p w14:paraId="3C543511">
      <w:pPr>
        <w:spacing w:line="440" w:lineRule="exact"/>
        <w:ind w:firstLine="643"/>
        <w:rPr>
          <w:rFonts w:eastAsia="仿宋_GB2312"/>
          <w:b/>
          <w:sz w:val="28"/>
          <w:szCs w:val="28"/>
        </w:rPr>
      </w:pPr>
      <w:r>
        <w:rPr>
          <w:rFonts w:eastAsia="仿宋_GB2312"/>
          <w:b/>
          <w:sz w:val="28"/>
          <w:szCs w:val="28"/>
        </w:rPr>
        <w:t xml:space="preserve"> </w:t>
      </w:r>
    </w:p>
    <w:p w14:paraId="57185F1F">
      <w:pPr>
        <w:spacing w:line="440" w:lineRule="exact"/>
        <w:ind w:firstLine="643"/>
        <w:rPr>
          <w:rFonts w:eastAsia="仿宋_GB2312"/>
          <w:b/>
          <w:sz w:val="28"/>
          <w:szCs w:val="28"/>
        </w:rPr>
      </w:pPr>
      <w:r>
        <w:rPr>
          <w:rFonts w:eastAsia="仿宋_GB2312"/>
          <w:b/>
          <w:sz w:val="28"/>
          <w:szCs w:val="28"/>
        </w:rPr>
        <w:t xml:space="preserve"> </w:t>
      </w:r>
    </w:p>
    <w:p w14:paraId="3F4A09FB">
      <w:pPr>
        <w:spacing w:line="440" w:lineRule="exact"/>
        <w:ind w:firstLine="643"/>
        <w:rPr>
          <w:rFonts w:eastAsia="仿宋_GB2312"/>
          <w:b/>
          <w:sz w:val="28"/>
          <w:szCs w:val="28"/>
        </w:rPr>
      </w:pPr>
      <w:r>
        <w:rPr>
          <w:rFonts w:eastAsia="仿宋_GB2312"/>
          <w:b/>
          <w:sz w:val="28"/>
          <w:szCs w:val="28"/>
        </w:rPr>
        <w:t xml:space="preserve"> </w:t>
      </w:r>
    </w:p>
    <w:p w14:paraId="56426F7D">
      <w:pPr>
        <w:jc w:val="center"/>
        <w:rPr>
          <w:rFonts w:eastAsia="方正小标宋简体"/>
          <w:bCs/>
          <w:color w:val="000000"/>
          <w:sz w:val="32"/>
          <w:szCs w:val="32"/>
        </w:rPr>
      </w:pPr>
      <w:r>
        <w:rPr>
          <w:rFonts w:eastAsia="仿宋_GB2312"/>
          <w:b/>
          <w:sz w:val="28"/>
          <w:szCs w:val="28"/>
        </w:rPr>
        <w:t xml:space="preserve"> </w:t>
      </w:r>
      <w:r>
        <w:rPr>
          <w:rFonts w:eastAsia="方正小标宋简体"/>
          <w:bCs/>
          <w:color w:val="000000"/>
          <w:sz w:val="32"/>
          <w:szCs w:val="32"/>
        </w:rPr>
        <w:t>活动组委会编</w:t>
      </w:r>
    </w:p>
    <w:p w14:paraId="112FC71C">
      <w:pPr>
        <w:jc w:val="center"/>
        <w:rPr>
          <w:rFonts w:eastAsia="方正小标宋简体"/>
          <w:bCs/>
          <w:color w:val="000000"/>
          <w:sz w:val="32"/>
          <w:szCs w:val="32"/>
        </w:rPr>
      </w:pPr>
      <w:r>
        <w:rPr>
          <w:rFonts w:eastAsia="方正小标宋简体"/>
          <w:bCs/>
          <w:color w:val="000000"/>
          <w:sz w:val="32"/>
          <w:szCs w:val="32"/>
        </w:rPr>
        <w:t xml:space="preserve"> 2025年5月</w:t>
      </w:r>
    </w:p>
    <w:p w14:paraId="7AAAEC99">
      <w:pPr>
        <w:spacing w:line="440" w:lineRule="exact"/>
        <w:ind w:firstLine="643"/>
        <w:rPr>
          <w:rFonts w:eastAsia="仿宋_GB2312"/>
          <w:b/>
          <w:sz w:val="28"/>
          <w:szCs w:val="28"/>
        </w:rPr>
      </w:pPr>
    </w:p>
    <w:p w14:paraId="74DDA258">
      <w:pPr>
        <w:spacing w:line="440" w:lineRule="exact"/>
        <w:ind w:firstLine="643"/>
        <w:rPr>
          <w:rFonts w:eastAsia="仿宋_GB2312"/>
          <w:b/>
          <w:sz w:val="28"/>
          <w:szCs w:val="28"/>
        </w:rPr>
      </w:pPr>
      <w:r>
        <w:rPr>
          <w:rFonts w:eastAsia="仿宋_GB2312"/>
          <w:b/>
          <w:sz w:val="28"/>
          <w:szCs w:val="28"/>
        </w:rPr>
        <w:t xml:space="preserve"> </w:t>
      </w:r>
    </w:p>
    <w:p w14:paraId="31E9113C">
      <w:pPr>
        <w:spacing w:line="560" w:lineRule="exact"/>
        <w:jc w:val="center"/>
        <w:rPr>
          <w:rFonts w:eastAsia="方正小标宋简体"/>
          <w:sz w:val="44"/>
          <w:szCs w:val="44"/>
        </w:rPr>
      </w:pPr>
      <w:r>
        <w:rPr>
          <w:rFonts w:eastAsia="方正小标宋简体"/>
          <w:sz w:val="44"/>
          <w:szCs w:val="44"/>
        </w:rPr>
        <w:t>项目说明及要求</w:t>
      </w:r>
    </w:p>
    <w:p w14:paraId="7416FC17">
      <w:pPr>
        <w:pStyle w:val="2"/>
        <w:spacing w:before="0" w:beforeAutospacing="0" w:after="0" w:line="560" w:lineRule="exact"/>
        <w:ind w:firstLine="0" w:firstLineChars="0"/>
        <w:rPr>
          <w:rFonts w:eastAsia="仿宋_GB2312"/>
          <w:b/>
          <w:sz w:val="32"/>
          <w:szCs w:val="32"/>
        </w:rPr>
      </w:pPr>
    </w:p>
    <w:p w14:paraId="0434E512">
      <w:pPr>
        <w:spacing w:line="560" w:lineRule="exact"/>
        <w:rPr>
          <w:rFonts w:ascii="黑体" w:hAnsi="黑体"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sz w:val="32"/>
          <w:szCs w:val="32"/>
        </w:rPr>
        <w:t>一、课件</w:t>
      </w:r>
    </w:p>
    <w:p w14:paraId="2CB82A1A">
      <w:pPr>
        <w:spacing w:line="560" w:lineRule="exact"/>
        <w:ind w:firstLine="640" w:firstLineChars="200"/>
        <w:rPr>
          <w:rFonts w:eastAsia="仿宋_GB2312"/>
          <w:sz w:val="32"/>
          <w:szCs w:val="32"/>
        </w:rPr>
      </w:pPr>
      <w:r>
        <w:rPr>
          <w:rFonts w:eastAsia="仿宋_GB2312"/>
          <w:bCs/>
          <w:sz w:val="32"/>
          <w:szCs w:val="32"/>
        </w:rPr>
        <w:t>课件</w:t>
      </w:r>
      <w:r>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14:paraId="683DC737">
      <w:pPr>
        <w:spacing w:line="560" w:lineRule="exact"/>
        <w:ind w:firstLine="627" w:firstLineChars="196"/>
        <w:rPr>
          <w:rFonts w:eastAsia="仿宋_GB2312"/>
          <w:sz w:val="32"/>
          <w:szCs w:val="32"/>
        </w:rPr>
      </w:pPr>
      <w:r>
        <w:rPr>
          <w:rFonts w:eastAsia="仿宋_GB2312"/>
          <w:sz w:val="32"/>
          <w:szCs w:val="32"/>
        </w:rPr>
        <w:t>各类教学软件、学生自主学习软件、教学评价软件、仿真实验软件等均可报送。</w:t>
      </w:r>
    </w:p>
    <w:p w14:paraId="0E171379">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制作要求：视频、声音、动画等素材需使用常用文件格式；课件应易于安装、运行和卸载。</w:t>
      </w:r>
    </w:p>
    <w:p w14:paraId="7E91115E">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报送形式：作品登记表（见附表1）（PDF格式），课件演示视频（MP4格式），相关设计说明（Word文档格式），相关材料（ZIP压缩包格式）。</w:t>
      </w:r>
    </w:p>
    <w:p w14:paraId="7586A3A6">
      <w:pPr>
        <w:spacing w:line="560" w:lineRule="exact"/>
        <w:ind w:firstLine="640" w:firstLineChars="200"/>
        <w:rPr>
          <w:rFonts w:ascii="黑体" w:hAnsi="黑体" w:eastAsia="黑体"/>
          <w:sz w:val="32"/>
          <w:szCs w:val="32"/>
        </w:rPr>
      </w:pPr>
      <w:r>
        <w:rPr>
          <w:rFonts w:hint="eastAsia" w:ascii="黑体" w:hAnsi="黑体" w:eastAsia="黑体"/>
          <w:sz w:val="32"/>
          <w:szCs w:val="32"/>
        </w:rPr>
        <w:t>二、微课</w:t>
      </w:r>
    </w:p>
    <w:p w14:paraId="72DC584C">
      <w:pPr>
        <w:spacing w:line="560" w:lineRule="exact"/>
        <w:ind w:firstLine="640" w:firstLineChars="200"/>
        <w:rPr>
          <w:rFonts w:eastAsia="仿宋_GB2312"/>
          <w:sz w:val="32"/>
          <w:szCs w:val="32"/>
        </w:rPr>
      </w:pPr>
      <w:r>
        <w:rPr>
          <w:rFonts w:eastAsia="仿宋_GB2312"/>
          <w:bCs/>
          <w:sz w:val="32"/>
          <w:szCs w:val="32"/>
        </w:rPr>
        <w:t>微课</w:t>
      </w:r>
      <w:r>
        <w:rPr>
          <w:rFonts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0C49E494">
      <w:pPr>
        <w:spacing w:line="560" w:lineRule="exact"/>
        <w:ind w:firstLine="640" w:firstLineChars="200"/>
        <w:rPr>
          <w:rFonts w:eastAsia="仿宋_GB2312"/>
          <w:sz w:val="32"/>
          <w:szCs w:val="32"/>
        </w:rPr>
      </w:pPr>
      <w:r>
        <w:rPr>
          <w:rFonts w:eastAsia="仿宋_GB2312"/>
          <w:bCs/>
          <w:sz w:val="32"/>
          <w:szCs w:val="32"/>
        </w:rPr>
        <w:t>中等职业教育组</w:t>
      </w:r>
      <w:r>
        <w:rPr>
          <w:rFonts w:eastAsia="仿宋_GB2312"/>
          <w:sz w:val="32"/>
          <w:szCs w:val="32"/>
        </w:rPr>
        <w:t>微课作品鼓励体现技能训练（包括训练模式）。</w:t>
      </w:r>
    </w:p>
    <w:p w14:paraId="2ACE92A0">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中建议出现教师本人讲课的同步画面。</w:t>
      </w:r>
    </w:p>
    <w:p w14:paraId="0B4CB01F">
      <w:pPr>
        <w:spacing w:line="560" w:lineRule="exact"/>
        <w:ind w:firstLine="640" w:firstLineChars="200"/>
        <w:rPr>
          <w:rFonts w:eastAsia="仿宋_GB2312"/>
          <w:sz w:val="32"/>
          <w:szCs w:val="32"/>
        </w:rPr>
      </w:pPr>
      <w:r>
        <w:rPr>
          <w:rFonts w:eastAsia="仿宋_GB2312"/>
          <w:sz w:val="32"/>
          <w:szCs w:val="32"/>
        </w:rPr>
        <w:t>根据学科和教学内容特点，如有学习指导、练习题和配套学习资源等相关材料请一并提交。</w:t>
      </w:r>
    </w:p>
    <w:p w14:paraId="31FEA3DF">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报送形式：作品登记表（见附表1）（PDF格式），微课视频（MP4格式），相关材料（ZIP压缩包格式）。</w:t>
      </w:r>
    </w:p>
    <w:p w14:paraId="554C22BE">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融合创新应用教学案例</w:t>
      </w:r>
    </w:p>
    <w:p w14:paraId="0A20C321">
      <w:pPr>
        <w:spacing w:line="560" w:lineRule="exact"/>
        <w:ind w:firstLine="640" w:firstLineChars="200"/>
        <w:rPr>
          <w:rFonts w:eastAsia="仿宋_GB2312"/>
          <w:sz w:val="32"/>
          <w:szCs w:val="32"/>
        </w:rPr>
      </w:pPr>
      <w:r>
        <w:rPr>
          <w:rFonts w:eastAsia="仿宋_GB2312"/>
          <w:bCs/>
          <w:sz w:val="32"/>
          <w:szCs w:val="32"/>
        </w:rPr>
        <w:t>融合创新应用教学案例</w:t>
      </w:r>
      <w:r>
        <w:rPr>
          <w:rFonts w:eastAsia="仿宋_GB2312"/>
          <w:sz w:val="32"/>
          <w:szCs w:val="32"/>
        </w:rPr>
        <w:t>是指教师将信息技术作为教师组织与实施教学的工具和学生学习与认知的工具，融于教与学的过程，且教学成效明显的教学活动案例。</w:t>
      </w:r>
    </w:p>
    <w:p w14:paraId="7B4C5EF1">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51334897">
      <w:pPr>
        <w:spacing w:line="560" w:lineRule="exact"/>
        <w:ind w:firstLine="640" w:firstLineChars="200"/>
        <w:rPr>
          <w:rFonts w:eastAsia="仿宋_GB2312"/>
          <w:sz w:val="32"/>
          <w:szCs w:val="32"/>
        </w:rPr>
      </w:pPr>
      <w:r>
        <w:rPr>
          <w:rFonts w:eastAsia="仿宋_GB2312"/>
          <w:sz w:val="32"/>
          <w:szCs w:val="32"/>
        </w:rPr>
        <w:t>案例介绍文档包括：教学环境设施与课程建设、教学应用情况、教学效果、教学成果、推广情况等。</w:t>
      </w:r>
    </w:p>
    <w:p w14:paraId="38994484">
      <w:pPr>
        <w:spacing w:line="560" w:lineRule="exact"/>
        <w:ind w:firstLine="640" w:firstLineChars="200"/>
        <w:rPr>
          <w:rFonts w:eastAsia="仿宋_GB2312"/>
          <w:sz w:val="32"/>
          <w:szCs w:val="32"/>
        </w:rPr>
      </w:pPr>
      <w:r>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14:paraId="2F865864">
      <w:pPr>
        <w:spacing w:line="560" w:lineRule="exact"/>
        <w:ind w:firstLine="640" w:firstLineChars="200"/>
        <w:rPr>
          <w:rFonts w:eastAsia="仿宋_GB2312"/>
          <w:sz w:val="32"/>
          <w:szCs w:val="32"/>
        </w:rPr>
      </w:pPr>
      <w:r>
        <w:rPr>
          <w:rFonts w:eastAsia="仿宋_GB2312"/>
          <w:sz w:val="32"/>
          <w:szCs w:val="32"/>
        </w:rPr>
        <w:t>相关材料：教学设计方案、课程资源等。如为教师个人应用国家数字教育资源公共服务体系内的网络学习空间所开展的教学案例，需同时提交PPT文档、空间访问说明文档（含空间网址）等。</w:t>
      </w:r>
    </w:p>
    <w:p w14:paraId="035021E7">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56AED922">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信息化教学课程案例</w:t>
      </w:r>
    </w:p>
    <w:p w14:paraId="73749A07">
      <w:pPr>
        <w:spacing w:line="560" w:lineRule="exact"/>
        <w:ind w:firstLine="640" w:firstLineChars="200"/>
        <w:rPr>
          <w:rFonts w:eastAsia="仿宋_GB2312"/>
          <w:sz w:val="32"/>
          <w:szCs w:val="32"/>
        </w:rPr>
      </w:pPr>
      <w:r>
        <w:rPr>
          <w:rFonts w:eastAsia="仿宋_GB2312"/>
          <w:bCs/>
          <w:sz w:val="32"/>
          <w:szCs w:val="32"/>
        </w:rPr>
        <w:t>信息化教学课程案例</w:t>
      </w:r>
      <w:r>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14:paraId="6BB3647F">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1A739477">
      <w:pPr>
        <w:spacing w:line="560" w:lineRule="exact"/>
        <w:ind w:firstLine="640" w:firstLineChars="200"/>
        <w:rPr>
          <w:rFonts w:eastAsia="仿宋_GB2312"/>
          <w:sz w:val="32"/>
          <w:szCs w:val="32"/>
        </w:rPr>
      </w:pPr>
      <w:r>
        <w:rPr>
          <w:rFonts w:eastAsia="仿宋_GB2312"/>
          <w:sz w:val="32"/>
          <w:szCs w:val="32"/>
        </w:rPr>
        <w:t>案例介绍文档包括：课程建设与实施情况、教学效果、教学成果、推广情况等。</w:t>
      </w:r>
    </w:p>
    <w:p w14:paraId="0278C1FF">
      <w:pPr>
        <w:spacing w:line="560" w:lineRule="exact"/>
        <w:ind w:firstLine="640" w:firstLineChars="200"/>
        <w:rPr>
          <w:rFonts w:eastAsia="仿宋_GB2312"/>
          <w:sz w:val="32"/>
          <w:szCs w:val="32"/>
        </w:rPr>
      </w:pPr>
      <w:r>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14:paraId="5194D9DC">
      <w:pPr>
        <w:spacing w:line="560" w:lineRule="exact"/>
        <w:ind w:firstLine="640" w:firstLineChars="200"/>
        <w:rPr>
          <w:rFonts w:eastAsia="仿宋_GB2312"/>
          <w:sz w:val="32"/>
          <w:szCs w:val="32"/>
        </w:rPr>
      </w:pPr>
      <w:r>
        <w:rPr>
          <w:rFonts w:eastAsia="仿宋_GB2312"/>
          <w:sz w:val="32"/>
          <w:szCs w:val="32"/>
        </w:rPr>
        <w:t>相关材料：教学设计方案、课程资源等。</w:t>
      </w:r>
    </w:p>
    <w:p w14:paraId="4265B27B">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49FD35E8">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14:paraId="1499C3F4">
      <w:pPr>
        <w:spacing w:line="560" w:lineRule="exact"/>
        <w:ind w:firstLine="640" w:firstLineChars="200"/>
        <w:rPr>
          <w:rFonts w:eastAsia="仿宋_GB2312"/>
          <w:sz w:val="32"/>
          <w:szCs w:val="32"/>
        </w:rPr>
      </w:pPr>
      <w:r>
        <w:rPr>
          <w:rFonts w:eastAsia="仿宋_GB2312"/>
          <w:sz w:val="32"/>
          <w:szCs w:val="32"/>
        </w:rPr>
        <w:t>作品有下列情形之一的取消参赛资格：</w:t>
      </w:r>
    </w:p>
    <w:p w14:paraId="0E4CF556">
      <w:pPr>
        <w:spacing w:line="560" w:lineRule="exact"/>
        <w:ind w:firstLine="640" w:firstLineChars="200"/>
        <w:rPr>
          <w:rFonts w:eastAsia="仿宋_GB2312"/>
          <w:sz w:val="32"/>
          <w:szCs w:val="32"/>
        </w:rPr>
      </w:pPr>
      <w:r>
        <w:rPr>
          <w:rFonts w:eastAsia="仿宋_GB2312"/>
          <w:sz w:val="32"/>
          <w:szCs w:val="32"/>
        </w:rPr>
        <w:t>1. 有政治原则性错误和学科概念性错误的作品；</w:t>
      </w:r>
    </w:p>
    <w:p w14:paraId="4E936A4D">
      <w:pPr>
        <w:spacing w:line="560" w:lineRule="exact"/>
        <w:ind w:firstLine="640" w:firstLineChars="200"/>
        <w:rPr>
          <w:rFonts w:eastAsia="仿宋_GB2312"/>
          <w:sz w:val="32"/>
          <w:szCs w:val="32"/>
        </w:rPr>
      </w:pPr>
      <w:r>
        <w:rPr>
          <w:rFonts w:eastAsia="仿宋_GB2312"/>
          <w:sz w:val="32"/>
          <w:szCs w:val="32"/>
        </w:rPr>
        <w:t>2. 存在弄虚作假行为的作品；</w:t>
      </w:r>
    </w:p>
    <w:p w14:paraId="7DEAF8BE">
      <w:pPr>
        <w:spacing w:line="560" w:lineRule="exact"/>
        <w:ind w:firstLine="640" w:firstLineChars="200"/>
        <w:rPr>
          <w:rFonts w:eastAsia="仿宋_GB2312"/>
          <w:sz w:val="32"/>
          <w:szCs w:val="32"/>
        </w:rPr>
      </w:pPr>
      <w:r>
        <w:rPr>
          <w:rFonts w:eastAsia="仿宋_GB2312"/>
          <w:sz w:val="32"/>
          <w:szCs w:val="32"/>
        </w:rPr>
        <w:t>3. 已参加往届活动或其他省级、国家级活动的作品。</w:t>
      </w:r>
    </w:p>
    <w:p w14:paraId="6F656BE4">
      <w:pPr>
        <w:spacing w:line="560" w:lineRule="exact"/>
        <w:ind w:firstLine="640" w:firstLineChars="200"/>
        <w:rPr>
          <w:rFonts w:eastAsia="仿宋_GB2312"/>
          <w:sz w:val="28"/>
          <w:szCs w:val="28"/>
        </w:rPr>
      </w:pPr>
      <w:r>
        <w:rPr>
          <w:rFonts w:eastAsia="仿宋_GB2312"/>
          <w:sz w:val="32"/>
          <w:szCs w:val="32"/>
        </w:rPr>
        <w:t>作者应对作品的原创性、真实性负责。如作品引起知识产权异议和纠纷，其责任由作者承担。组委会拥有该作品的使用权，可以公益形式对该作品进行展示和传播。</w:t>
      </w:r>
    </w:p>
    <w:p w14:paraId="0A7D4656">
      <w:pPr>
        <w:spacing w:line="460" w:lineRule="exact"/>
        <w:ind w:firstLine="640" w:firstLineChars="200"/>
        <w:rPr>
          <w:rFonts w:eastAsia="黑体"/>
          <w:sz w:val="32"/>
          <w:szCs w:val="32"/>
        </w:rPr>
      </w:pPr>
    </w:p>
    <w:p w14:paraId="79B07D2F">
      <w:pPr>
        <w:pStyle w:val="2"/>
        <w:ind w:firstLine="210"/>
      </w:pPr>
    </w:p>
    <w:p w14:paraId="043439B5"/>
    <w:p w14:paraId="3B2544DA">
      <w:pPr>
        <w:pStyle w:val="2"/>
        <w:ind w:firstLine="210"/>
      </w:pPr>
    </w:p>
    <w:p w14:paraId="2A67277F"/>
    <w:p w14:paraId="2D37280B">
      <w:pPr>
        <w:pStyle w:val="2"/>
        <w:ind w:firstLine="210"/>
      </w:pPr>
      <w:bookmarkStart w:id="0" w:name="_GoBack"/>
    </w:p>
    <w:bookmarkEnd w:id="0"/>
    <w:p w14:paraId="48805FA5"/>
    <w:p w14:paraId="3B558471">
      <w:pPr>
        <w:pStyle w:val="2"/>
        <w:ind w:firstLine="210"/>
      </w:pPr>
    </w:p>
    <w:p w14:paraId="64E38972"/>
    <w:p w14:paraId="4409C138">
      <w:pPr>
        <w:pStyle w:val="2"/>
        <w:ind w:firstLine="210"/>
      </w:pPr>
    </w:p>
    <w:p w14:paraId="7F4CBA63"/>
    <w:p w14:paraId="0A762766">
      <w:pPr>
        <w:pStyle w:val="2"/>
        <w:ind w:firstLine="210"/>
      </w:pPr>
    </w:p>
    <w:p w14:paraId="3C414F9C"/>
    <w:p w14:paraId="3F3D83DD">
      <w:pPr>
        <w:pStyle w:val="2"/>
        <w:ind w:firstLine="210"/>
      </w:pPr>
    </w:p>
    <w:p w14:paraId="77EDC614"/>
    <w:p w14:paraId="4DEAFD58">
      <w:pPr>
        <w:pStyle w:val="2"/>
        <w:ind w:firstLine="210"/>
      </w:pPr>
    </w:p>
    <w:p w14:paraId="162BD7E1"/>
    <w:p w14:paraId="515ACB03">
      <w:pPr>
        <w:pStyle w:val="2"/>
        <w:ind w:firstLine="210"/>
      </w:pPr>
    </w:p>
    <w:p w14:paraId="50F14998"/>
    <w:p w14:paraId="1FCFD572">
      <w:pPr>
        <w:pStyle w:val="2"/>
        <w:ind w:firstLine="210"/>
      </w:pPr>
    </w:p>
    <w:p w14:paraId="55610D7C"/>
    <w:p w14:paraId="1A1832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26AA69-951C-48F1-88CB-882752BE8E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21B1963-E2D4-4240-9C08-4E7CD9BBD91C}"/>
  </w:font>
  <w:font w:name="仿宋_GB2312">
    <w:altName w:val="仿宋"/>
    <w:panose1 w:val="02010609030101010101"/>
    <w:charset w:val="86"/>
    <w:family w:val="modern"/>
    <w:pitch w:val="default"/>
    <w:sig w:usb0="00000000" w:usb1="00000000" w:usb2="00000010" w:usb3="00000000" w:csb0="00040000" w:csb1="00000000"/>
    <w:embedRegular r:id="rId3" w:fontKey="{46C104E0-B611-4319-8A81-268368E725EE}"/>
  </w:font>
  <w:font w:name="方正小标宋简体">
    <w:panose1 w:val="02010600010101010101"/>
    <w:charset w:val="86"/>
    <w:family w:val="script"/>
    <w:pitch w:val="default"/>
    <w:sig w:usb0="00000001" w:usb1="080E0000" w:usb2="00000000" w:usb3="00000000" w:csb0="00040000" w:csb1="00000000"/>
    <w:embedRegular r:id="rId4" w:fontKey="{E72DC8C4-258D-4DB3-81B8-DFF4AF50A81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2B9019B8"/>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2433</Words>
  <Characters>2524</Characters>
  <Lines>22</Lines>
  <Paragraphs>6</Paragraphs>
  <TotalTime>0</TotalTime>
  <ScaleCrop>false</ScaleCrop>
  <LinksUpToDate>false</LinksUpToDate>
  <CharactersWithSpaces>2781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yan</cp:lastModifiedBy>
  <cp:lastPrinted>2025-05-09T05:59:00Z</cp:lastPrinted>
  <dcterms:modified xsi:type="dcterms:W3CDTF">2025-05-13T07:12:24Z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AEBE3AD6ACB74DA29A9BFD64D609F1E6</vt:lpwstr>
  </property>
  <property fmtid="{D5CDD505-2E9C-101B-9397-08002B2CF9AE}" pid="4" name="KSOTemplateDocerSaveRecord">
    <vt:lpwstr>eyJoZGlkIjoiNjhlMDMxZjkxYzUzZGQ2MmY0NTgxYjMxMDBiMzRiYzEiLCJ1c2VySWQiOiI3ODkyMjgyOTMifQ==</vt:lpwstr>
  </property>
</Properties>
</file>