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78" w:lineRule="exact"/>
        <w:jc w:val="center"/>
        <w:rPr>
          <w:rStyle w:val="4"/>
          <w:rFonts w:hint="eastAsia" w:eastAsia="方正小标宋简体"/>
          <w:bCs/>
          <w:kern w:val="0"/>
          <w:sz w:val="44"/>
          <w:szCs w:val="44"/>
          <w:lang w:val="en-US" w:eastAsia="zh-CN"/>
        </w:rPr>
      </w:pPr>
      <w:r>
        <w:rPr>
          <w:rStyle w:val="4"/>
          <w:rFonts w:eastAsia="方正小标宋简体"/>
          <w:bCs/>
          <w:kern w:val="0"/>
          <w:sz w:val="44"/>
          <w:szCs w:val="44"/>
        </w:rPr>
        <w:t>202</w:t>
      </w:r>
      <w:r>
        <w:rPr>
          <w:rStyle w:val="4"/>
          <w:rFonts w:hint="eastAsia" w:eastAsia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Style w:val="4"/>
          <w:rFonts w:eastAsia="方正小标宋简体"/>
          <w:bCs/>
          <w:kern w:val="0"/>
          <w:sz w:val="44"/>
          <w:szCs w:val="44"/>
        </w:rPr>
        <w:t>年</w:t>
      </w:r>
      <w:r>
        <w:rPr>
          <w:rStyle w:val="4"/>
          <w:rFonts w:hint="eastAsia" w:eastAsia="方正小标宋简体"/>
          <w:bCs/>
          <w:kern w:val="0"/>
          <w:sz w:val="44"/>
          <w:szCs w:val="44"/>
          <w:lang w:val="en-US" w:eastAsia="zh-CN"/>
        </w:rPr>
        <w:t>苏州幼儿师范高等专科</w:t>
      </w:r>
      <w:r>
        <w:rPr>
          <w:rStyle w:val="4"/>
          <w:rFonts w:eastAsia="方正小标宋简体"/>
          <w:bCs/>
          <w:kern w:val="0"/>
          <w:sz w:val="44"/>
          <w:szCs w:val="44"/>
        </w:rPr>
        <w:t>教学</w:t>
      </w:r>
      <w:r>
        <w:rPr>
          <w:rStyle w:val="4"/>
          <w:rFonts w:hint="eastAsia" w:eastAsia="方正小标宋简体"/>
          <w:bCs/>
          <w:kern w:val="0"/>
          <w:sz w:val="44"/>
          <w:szCs w:val="44"/>
          <w:lang w:val="en-US" w:eastAsia="zh-CN"/>
        </w:rPr>
        <w:t>大赛</w:t>
      </w:r>
    </w:p>
    <w:p>
      <w:pPr>
        <w:autoSpaceDN w:val="0"/>
        <w:adjustRightInd w:val="0"/>
        <w:snapToGrid w:val="0"/>
        <w:spacing w:line="578" w:lineRule="exact"/>
        <w:jc w:val="center"/>
        <w:rPr>
          <w:rStyle w:val="4"/>
          <w:rFonts w:eastAsia="方正小标宋简体"/>
          <w:bCs/>
          <w:kern w:val="0"/>
          <w:sz w:val="44"/>
          <w:szCs w:val="44"/>
        </w:rPr>
      </w:pPr>
      <w:r>
        <w:rPr>
          <w:rStyle w:val="4"/>
          <w:rFonts w:eastAsia="方正小标宋简体"/>
          <w:bCs/>
          <w:kern w:val="0"/>
          <w:sz w:val="44"/>
          <w:szCs w:val="44"/>
        </w:rPr>
        <w:t>参赛材料及现场</w:t>
      </w:r>
      <w:r>
        <w:rPr>
          <w:rStyle w:val="4"/>
          <w:rFonts w:hint="eastAsia" w:eastAsia="方正小标宋简体"/>
          <w:bCs/>
          <w:kern w:val="0"/>
          <w:sz w:val="44"/>
          <w:szCs w:val="44"/>
          <w:lang w:val="en-US" w:eastAsia="zh-CN"/>
        </w:rPr>
        <w:t>比</w:t>
      </w:r>
      <w:r>
        <w:rPr>
          <w:rStyle w:val="4"/>
          <w:rFonts w:eastAsia="方正小标宋简体"/>
          <w:bCs/>
          <w:kern w:val="0"/>
          <w:sz w:val="44"/>
          <w:szCs w:val="44"/>
        </w:rPr>
        <w:t>赛有关要求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一、参赛文档材料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所有文档材料均要求规范、简明、完整、朴实，正文使用小四号字、单倍行距，禁用以装饰为目的的图片或照片，以PDF格式提交，每个文件大小不超过100M。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（一）教案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根据提交的专业人才培养方案和课程标准（公共基础课程以教育部印发的相应课程标准为准），选取该课程在一个学期中符合规定的教学内容，撰写实际使用的教案。教案应包括授课信息、任务目标、学情分析、教学策略、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存在不足、改进设想进行客观深入反思。原则上每份教案的教学时长不超过2学时，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（二）教学实施报告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针对本课程教学实践中的重点难点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图表尺寸合适、文字清晰可见，不超过12张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（三）专业人才培养方案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提交学校及时修订和实际使用的专业人才培养方案。专业人才培养方案应按照《教育部关于职业院校专业人才培养方案制订与实施工作的指导意见》（教职成〔2019〕13号）、《关于组织做好职业院校专业人才培养方案制订与实施工作的通知》（教职成司函〔2019〕61号）和《教育部关于印发〈职业教育专业目录（2021年）〉的通知》（教职成〔2021〕2号）和职业教育专业简介（2022年修订）有关要求制定或修订。公共基础课程组只需提交授课班级所在专业的人才培养方案；跨校组建的教学团队，只需提交团队负责人所在学校的专业人才培养方案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（四）课程标准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（含中职思想政治课）应执行教育部2020年、2021年印发的相应课程标准，参赛团队需提交执行部颁课标的实施方案。在提交的课程标准（或实施方案）中，应另附参赛班级授课计划进度表（注明授课日期、学时）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（五）教材选用程序说明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提交参赛课程的教材选用程序说明须包括（但不限于）以下内容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二、参赛视频材料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教学团队成员按照教学设计实施课堂教学（或专周实习实训、岗位实习教学），原则上由团队主讲选手录制1学时（40-45分钟）课堂教学实录，团队其他教师各录制1段课堂教学片段（20-30分钟）。课堂教学应在实际教学场所，班级全体学生参加（能看到全班学生，实施分班教学需有说明）。课堂教学视频应呈现参赛内容相对独立完整、课程属性特质鲜明、反映团队成员教学风格的教学活动实况，鼓励学校、师生自行拍摄，杜绝摆拍和过度包装。专业课程二组至少有2个视频呈现教师实操演示与指导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课堂教学视频须采用单机方式全程连续录制，镜头可移动、景别可调整，不得片面追求拍摄效果，不允许另行剪辑及配音，不加片头片尾、字幕注解。采用MP4格式封装，每个视频文件大小不超过1G。每段视频文件以“教案序号+教案页码+教学环节名称”来命名（其中教案页码以教案PDF文件顶部显示的页码为准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视频采用H.264/AVC编码格式压缩；动态码流的码率不低于1024Kbps；分辨率设定为1280×720；帧速率为25帧/秒。音频采用AAC格式压缩；采样率48KHz；比特率（码流）128Kbps。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三、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现场比赛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现场比赛</w:t>
      </w:r>
      <w:r>
        <w:rPr>
          <w:rFonts w:eastAsia="仿宋_GB2312"/>
          <w:kern w:val="0"/>
          <w:sz w:val="32"/>
          <w:szCs w:val="32"/>
        </w:rPr>
        <w:t>包括两个环节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一是课堂教学展示，教学团队在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现场进行</w:t>
      </w:r>
      <w:r>
        <w:rPr>
          <w:rFonts w:eastAsia="仿宋_GB2312"/>
          <w:kern w:val="0"/>
          <w:sz w:val="32"/>
          <w:szCs w:val="32"/>
        </w:rPr>
        <w:t>教学展示；二是综合素养展示，教学团队在现场</w:t>
      </w:r>
      <w:r>
        <w:rPr>
          <w:rFonts w:hint="eastAsia" w:eastAsia="仿宋_GB2312"/>
          <w:kern w:val="0"/>
          <w:sz w:val="32"/>
          <w:szCs w:val="32"/>
        </w:rPr>
        <w:t>集中</w:t>
      </w:r>
      <w:r>
        <w:rPr>
          <w:rFonts w:eastAsia="仿宋_GB2312"/>
          <w:kern w:val="0"/>
          <w:sz w:val="32"/>
          <w:szCs w:val="32"/>
        </w:rPr>
        <w:t>介绍实施报告、进行答辩。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（一）课堂教学展示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参赛团队自行选择两份不同的教案，自主选定教案中的展示内容。一个教案的内容由一位选手在现场比赛前一周，在规定时间内拍摄一段不少于16名学生参与的课堂教学展示视频，教学时长控制在6-8分钟，并提交教务处；另一个教案由另一位选手在比赛现场完成一段不少于16名学生参与的课堂教学展示，教学时长控制在6-8分钟。</w:t>
      </w:r>
    </w:p>
    <w:p>
      <w:pPr>
        <w:autoSpaceDN w:val="0"/>
        <w:adjustRightInd w:val="0"/>
        <w:snapToGrid w:val="0"/>
        <w:spacing w:line="578" w:lineRule="exact"/>
        <w:ind w:firstLine="640" w:firstLineChars="200"/>
        <w:rPr>
          <w:rFonts w:eastAsia="楷体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（二）综合素养展示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首先介绍教学实施报告的主要内容、创新特色，时间不超过8分钟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然后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进行答辩，</w:t>
      </w:r>
      <w:r>
        <w:rPr>
          <w:rFonts w:eastAsia="仿宋_GB2312"/>
          <w:kern w:val="0"/>
          <w:sz w:val="32"/>
          <w:szCs w:val="32"/>
        </w:rPr>
        <w:t>时间不超过8分钟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由评委现场集体讨论提出，包括参赛内容涉及的理念、策略、模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式、目标、成效、创新点，以及学科专业领域的素质、知识、技能等内容。教学团队回答问题时，可以展示佐证资料；评委不再复述或解读，可以指定答题者，可以追问；未参与教学展示和报告介绍的团队成员，必须参与答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MxZjkxYzUzZGQ2MmY0NTgxYjMxMDBiMzRiYzEifQ=="/>
  </w:docVars>
  <w:rsids>
    <w:rsidRoot w:val="3E243329"/>
    <w:rsid w:val="1C5F0A91"/>
    <w:rsid w:val="3E2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2023-11-06T02:45:00Z</dcterms:created>
  <dc:creator>yan</dc:creator>
  <cp:lastModifiedBy>yan</cp:lastModifiedBy>
  <dcterms:modified xsi:type="dcterms:W3CDTF">2023-11-07T02:34:40Z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ACA22A063C3741C988F5A834CD3CCACB_11</vt:lpwstr>
  </property>
</Properties>
</file>