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附件1参考格式及有关说明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苏州幼儿师范高等专科学校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*****专业人才培养方案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一、专业名称及代码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对照中、高职现行专业目录规范表述。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二、入学要求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五年制入学要求一般为初中应届毕业生。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三年制高专学历教育入学要求一般为高中应届毕业生。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三、修业年限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学制3年，在校学习年限3～5年；学制5年，在校学习年限5～8年。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四、职业面向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可以表格的形式呈现。包括本专业所属专业大类（专业类）及代码，本专业所对应的行业、主要职业类别、主要岗位类别（或技术领域）、职业技能等级证书、社会认可度高的行业企业标准和证书举例。例：</w:t>
      </w:r>
    </w:p>
    <w:tbl>
      <w:tblPr>
        <w:tblStyle w:val="3"/>
        <w:tblpPr w:leftFromText="180" w:rightFromText="180" w:vertAnchor="text" w:horzAnchor="page" w:tblpX="1252" w:tblpY="393"/>
        <w:tblOverlap w:val="never"/>
        <w:tblW w:w="984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9"/>
        <w:gridCol w:w="1311"/>
        <w:gridCol w:w="1110"/>
        <w:gridCol w:w="1726"/>
        <w:gridCol w:w="2023"/>
        <w:gridCol w:w="2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exact"/>
        </w:trPr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0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所属专业大类(代码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0"/>
                <w:kern w:val="0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0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所属专业类(代码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0"/>
                <w:kern w:val="0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0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0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对应行业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0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(代码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0"/>
                <w:kern w:val="0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0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主要职业类别 (代码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0"/>
                <w:kern w:val="0"/>
                <w:szCs w:val="21"/>
                <w:lang w:bidi="en-U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0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主要岗位群或技术领域举例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0"/>
                <w:kern w:val="0"/>
                <w:szCs w:val="21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职业资格或职业技能等级证书举例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1" w:hRule="exact"/>
        </w:trPr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教育与体育类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（67）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（5701）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学前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（83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）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（2-45 ）</w:t>
            </w:r>
          </w:p>
        </w:tc>
        <w:tc>
          <w:tcPr>
            <w:tcW w:w="20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五、培养目标与培养规格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专业根据各自的办学层次和办学定位，参照国家专业教学标准，科学合理确定本专业人才培养目标。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（二）培养规格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本专业毕业生应具备的素质、知识和能力等方面的要求，应将本专业所特有的，有别于其他专业的职业素养要求纳入。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本专业所培养的学生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应具备以下素质、知识、能力：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素质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（1）坚定拥护中国共产党领导和我国社会主义制度，在习近平新时代中国特色社会主义思想指引下，践行社会主义核心价值观，具有深厚的爱国情感和中华民族自豪感；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（2）崇尚宪法、遵法守纪、崇德向善、诚实守信、尊重生命、热爱劳动，履行道德准则和行为规范，具有社会责任感和社会参与意识；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（3）具有质量意识、环保意识、安全意识、信息素养、工匠精神、创新思维；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（4）勇于奋斗、乐观向上，具有自我管理能力、职业生涯规划的意识，有较强的集体意识和团队合作精神；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（5）具有健康的体魄、心理和健全的人格，掌握基本运动知识和1—2项运动技能，养成良好的健身与卫生习惯，以及良好的行为习惯；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（6）具有一定的审美和人文素养，能够形成1—2项艺术特长或爱好。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.知识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（1）掌握必备的思想政治理论、科学文化基础知识和中华优秀传统文化知识；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（2）熟悉与本专业相关的法律法规以及环境保护、安全消防等知识；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（3）掌握艺术设计基础造型、色彩理论及构成等基本知识；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（4）掌握艺术设计软件的基础理论知识；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（5）掌握艺术设计思维的基础理论知识；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（6）掌握艺术设计作品分析等理论知识；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（7）熟悉中西方艺术的发展脉络、风格流派及代表作品；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（8）熟悉群众文化活动策划知识和方法；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（9）了解艺术教育教学相关理论知识；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（10）了解艺术学以及其他艺术门类基础知识。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.能力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（1）具有探究学习、终身学习、分析问题和解决问题的能力；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（2）具有较好地信息技术基础应用能力；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（3）具有计算机辅助设计软件操作能力；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（4）具有较强的造型能力、良好的设计与创意能力；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（5）具有良好的语言、文字表达能力和沟通能力；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（6）具有较强的审美能力和案例分析、鉴赏能力；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（7）具备较强的团队合作精神和组织协调能力；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（8）具备一定的艺术设计综合运用能力与职业拓展能力。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六、课程设置及要求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主要包括公共基础（通识）课程和专业（技能）课程。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（一）公共基础（通识）课程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应准确描述各门课程的课程目标、主要内容和教学要求，落实国家有关规定和要求。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公共基础（通识）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课程教学内容及目标要求</w:t>
      </w:r>
    </w:p>
    <w:tbl>
      <w:tblPr>
        <w:tblStyle w:val="3"/>
        <w:tblW w:w="99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76"/>
        <w:gridCol w:w="3756"/>
        <w:gridCol w:w="41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课时）</w:t>
            </w:r>
          </w:p>
        </w:tc>
        <w:tc>
          <w:tcPr>
            <w:tcW w:w="37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41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目标要求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</w:p>
        </w:tc>
        <w:tc>
          <w:tcPr>
            <w:tcW w:w="37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</w:p>
        </w:tc>
        <w:tc>
          <w:tcPr>
            <w:tcW w:w="41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</w:p>
        </w:tc>
        <w:tc>
          <w:tcPr>
            <w:tcW w:w="37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</w:p>
        </w:tc>
        <w:tc>
          <w:tcPr>
            <w:tcW w:w="41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</w:p>
        </w:tc>
        <w:tc>
          <w:tcPr>
            <w:tcW w:w="37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</w:p>
        </w:tc>
        <w:tc>
          <w:tcPr>
            <w:tcW w:w="41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</w:p>
        </w:tc>
        <w:tc>
          <w:tcPr>
            <w:tcW w:w="37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</w:p>
        </w:tc>
        <w:tc>
          <w:tcPr>
            <w:tcW w:w="41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</w:p>
        </w:tc>
        <w:tc>
          <w:tcPr>
            <w:tcW w:w="37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</w:p>
        </w:tc>
        <w:tc>
          <w:tcPr>
            <w:tcW w:w="41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</w:p>
        </w:tc>
        <w:tc>
          <w:tcPr>
            <w:tcW w:w="37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</w:p>
        </w:tc>
        <w:tc>
          <w:tcPr>
            <w:tcW w:w="41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（二）专业（技能）课程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应准确描述各门课程的课程目标、主要内容和教学要求，增强可操作性。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360" w:lineRule="auto"/>
        <w:ind w:firstLine="640" w:firstLineChars="200"/>
        <w:rPr>
          <w:rFonts w:ascii="仿宋" w:hAnsi="仿宋" w:eastAsia="仿宋" w:cs="仿宋"/>
          <w:b/>
          <w:bCs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1.主要专业（群）平台课程教学内容及课程目标要求</w:t>
      </w:r>
    </w:p>
    <w:tbl>
      <w:tblPr>
        <w:tblStyle w:val="3"/>
        <w:tblW w:w="93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134"/>
        <w:gridCol w:w="3572"/>
        <w:gridCol w:w="3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lef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课程名称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lef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（学时）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1050" w:firstLineChars="500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主要教学内容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1260" w:firstLineChars="600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目标要求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210" w:firstLineChars="100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210" w:firstLineChars="100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315" w:firstLineChars="150"/>
              <w:jc w:val="lef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bCs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ascii="仿宋" w:hAnsi="仿宋" w:eastAsia="仿宋" w:cs="仿宋"/>
                <w:bCs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315" w:firstLineChars="15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ascii="仿宋" w:hAnsi="仿宋" w:eastAsia="仿宋" w:cs="仿宋"/>
                <w:bCs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315" w:firstLineChars="15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bCs/>
                <w:color w:val="FF000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360" w:lineRule="auto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2.主要专业核心课程教学内容及课程目标要求（6-8门）</w:t>
      </w:r>
    </w:p>
    <w:tbl>
      <w:tblPr>
        <w:tblStyle w:val="3"/>
        <w:tblW w:w="93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134"/>
        <w:gridCol w:w="3544"/>
        <w:gridCol w:w="3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课程名称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（学时）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 xml:space="preserve">主要教学内容 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目标要求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3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3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3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ind w:firstLine="420" w:firstLineChars="200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3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354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  <w:tc>
          <w:tcPr>
            <w:tcW w:w="3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360" w:lineRule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3.主要专业技能实训课程教学内容及目标要求</w:t>
      </w:r>
    </w:p>
    <w:tbl>
      <w:tblPr>
        <w:tblStyle w:val="3"/>
        <w:tblpPr w:leftFromText="180" w:rightFromText="180" w:vertAnchor="text" w:horzAnchor="page" w:tblpX="1515" w:tblpY="421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354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课程名称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（学时</w:t>
            </w:r>
            <w:r>
              <w:rPr>
                <w:rFonts w:ascii="仿宋" w:hAnsi="仿宋" w:eastAsia="仿宋" w:cs="仿宋"/>
                <w:b/>
                <w:bCs/>
              </w:rPr>
              <w:t>）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ind w:firstLine="422" w:firstLineChars="20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主要教学内容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ind w:firstLine="316" w:firstLineChars="15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目标要求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ind w:firstLine="422" w:firstLineChars="200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ind w:firstLine="422" w:firstLineChars="200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ind w:firstLine="420" w:firstLineChars="200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ascii="仿宋" w:hAnsi="仿宋" w:eastAsia="仿宋" w:cs="仿宋"/>
                <w:bCs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0"/>
              </w:tabs>
              <w:kinsoku/>
              <w:wordWrap/>
              <w:overflowPunct/>
              <w:topLinePunct w:val="0"/>
              <w:autoSpaceDE/>
              <w:bidi w:val="0"/>
              <w:spacing w:line="360" w:lineRule="auto"/>
              <w:ind w:firstLine="420" w:firstLineChars="200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ind w:firstLine="420" w:firstLineChars="200"/>
              <w:rPr>
                <w:rFonts w:ascii="仿宋" w:hAnsi="仿宋" w:eastAsia="仿宋" w:cs="仿宋"/>
                <w:bCs/>
                <w:color w:val="FF0000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ind w:firstLine="420" w:firstLineChars="200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0"/>
              </w:tabs>
              <w:kinsoku/>
              <w:wordWrap/>
              <w:overflowPunct/>
              <w:topLinePunct w:val="0"/>
              <w:autoSpaceDE/>
              <w:bidi w:val="0"/>
              <w:spacing w:line="360" w:lineRule="auto"/>
              <w:ind w:firstLine="420" w:firstLineChars="200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auto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ind w:firstLine="420" w:firstLineChars="200"/>
              <w:rPr>
                <w:rFonts w:ascii="仿宋" w:hAnsi="仿宋" w:eastAsia="仿宋" w:cs="仿宋"/>
                <w:bCs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七、教学进程总体安排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教学进程是对本专业技术技能人才培养、教育教学实施进程的总体安排，是专业人才培养方案实施的具体体现。以表格的形式列出本专业开设课程类别、课程性质、课程名称、课程编码、学时学分、学期课程安排、考核方式，并反映有关学时比例要求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360" w:lineRule="auto"/>
        <w:ind w:firstLine="422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（一）教学时间表（按周分配）</w:t>
      </w:r>
    </w:p>
    <w:tbl>
      <w:tblPr>
        <w:tblStyle w:val="3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550"/>
        <w:gridCol w:w="663"/>
        <w:gridCol w:w="687"/>
        <w:gridCol w:w="1738"/>
        <w:gridCol w:w="625"/>
        <w:gridCol w:w="728"/>
        <w:gridCol w:w="647"/>
        <w:gridCol w:w="976"/>
        <w:gridCol w:w="709"/>
        <w:gridCol w:w="709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学期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ind w:left="-130" w:leftChars="-62" w:right="-92" w:rightChars="-44" w:firstLine="2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ind w:left="-130" w:leftChars="-62" w:right="-92" w:rightChars="-44" w:firstLine="2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周数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理论教学</w:t>
            </w:r>
          </w:p>
        </w:tc>
        <w:tc>
          <w:tcPr>
            <w:tcW w:w="5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实  践  教  学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ind w:left="-94" w:leftChars="-45" w:firstLine="25" w:firstLineChars="12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入学教育与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ind w:left="-94" w:leftChars="-45" w:firstLine="25" w:firstLineChars="12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军训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ind w:left="-94" w:leftChars="-45" w:firstLine="25" w:firstLineChars="12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劳动/机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ind w:left="-130" w:leftChars="-62" w:right="-92" w:rightChars="-44" w:firstLine="2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ind w:left="-130" w:leftChars="-62" w:right="-92" w:rightChars="-44" w:firstLine="2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周数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ind w:left="-2" w:leftChars="-1" w:right="-136" w:rightChars="-65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考试周数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技能训练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毕业设计（论文）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企业见习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顶岗实习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ind w:leftChars="-60" w:right="-158" w:rightChars="-75" w:hanging="126" w:hangingChars="6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周数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ind w:leftChars="-69" w:right="-134" w:rightChars="-64" w:hanging="145" w:hangingChars="69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周数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周数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ind w:leftChars="-32" w:hanging="67" w:hangingChars="32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周数</w:t>
            </w:r>
          </w:p>
        </w:tc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ind w:left="6" w:leftChars="-18" w:right="-132" w:rightChars="-63" w:hanging="44" w:hangingChars="21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ind w:right="-130" w:rightChars="-62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四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五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六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七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八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九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ind w:firstLine="105" w:firstLineChars="50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十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ind w:left="105" w:leftChars="5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合计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ind w:left="-164" w:leftChars="-78" w:firstLine="105" w:firstLineChars="5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ind w:firstLine="105" w:firstLineChars="50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ind w:firstLine="105" w:firstLineChars="50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ind w:firstLine="105" w:firstLineChars="50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ind w:firstLine="210" w:firstLineChars="100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ind w:firstLine="105" w:firstLineChars="50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ind w:firstLine="105" w:firstLineChars="50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</w:rPr>
        <w:t>教学进程安排表（见附</w:t>
      </w:r>
      <w:r>
        <w:rPr>
          <w:rFonts w:hint="eastAsia" w:ascii="仿宋" w:hAnsi="仿宋" w:eastAsia="仿宋" w:cs="仿宋"/>
          <w:b/>
          <w:bCs/>
          <w:lang w:val="en-US" w:eastAsia="zh-CN"/>
        </w:rPr>
        <w:t>表</w:t>
      </w:r>
      <w:r>
        <w:rPr>
          <w:rFonts w:hint="eastAsia" w:ascii="仿宋" w:hAnsi="仿宋" w:eastAsia="仿宋" w:cs="仿宋"/>
          <w:b/>
          <w:bCs/>
        </w:rPr>
        <w:t>）</w:t>
      </w:r>
    </w:p>
    <w:p>
      <w:pPr>
        <w:snapToGrid w:val="0"/>
        <w:spacing w:before="120" w:beforeLines="50" w:after="120" w:afterLines="50" w:line="360" w:lineRule="auto"/>
        <w:ind w:firstLine="472" w:firstLineChars="196"/>
        <w:rPr>
          <w:rFonts w:ascii="楷体" w:hAnsi="楷体" w:eastAsia="楷体"/>
          <w:color w:val="FF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  <w:lang w:eastAsia="zh-CN"/>
        </w:rPr>
        <w:t>（</w:t>
      </w:r>
      <w:r>
        <w:rPr>
          <w:rFonts w:hint="eastAsia" w:ascii="楷体" w:hAnsi="楷体" w:eastAsia="楷体"/>
          <w:b/>
          <w:color w:val="000000"/>
          <w:sz w:val="24"/>
          <w:lang w:val="en-US" w:eastAsia="zh-CN"/>
        </w:rPr>
        <w:t>三）</w:t>
      </w:r>
      <w:r>
        <w:rPr>
          <w:rFonts w:hint="eastAsia" w:ascii="楷体" w:hAnsi="楷体" w:eastAsia="楷体"/>
          <w:b/>
          <w:color w:val="000000"/>
          <w:sz w:val="24"/>
        </w:rPr>
        <w:t>课程体系结构及学分、学时比例</w:t>
      </w:r>
      <w:r>
        <w:rPr>
          <w:rFonts w:ascii="楷体" w:hAnsi="楷体" w:eastAsia="楷体"/>
          <w:b/>
          <w:color w:val="000000"/>
          <w:sz w:val="24"/>
        </w:rPr>
        <w:tab/>
      </w:r>
      <w:r>
        <w:rPr>
          <w:rFonts w:hint="eastAsia" w:ascii="楷体" w:hAnsi="楷体" w:eastAsia="楷体"/>
          <w:color w:val="FF0000"/>
          <w:sz w:val="24"/>
        </w:rPr>
        <w:t>　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98"/>
        <w:gridCol w:w="2247"/>
        <w:gridCol w:w="723"/>
        <w:gridCol w:w="709"/>
        <w:gridCol w:w="995"/>
        <w:gridCol w:w="995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4731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课程结构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学分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学时</w:t>
            </w:r>
          </w:p>
        </w:tc>
        <w:tc>
          <w:tcPr>
            <w:tcW w:w="290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各类课程学时比例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4731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总比例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理论部分比例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实践部分比例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楷体" w:hAnsi="楷体" w:eastAsia="楷体" w:cs="宋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公共基础（</w:t>
            </w:r>
            <w:r>
              <w:rPr>
                <w:rFonts w:hint="eastAsia" w:ascii="楷体" w:hAnsi="楷体" w:eastAsia="楷体" w:cs="宋体"/>
                <w:szCs w:val="21"/>
              </w:rPr>
              <w:t>通识教育</w:t>
            </w:r>
            <w:r>
              <w:rPr>
                <w:rFonts w:hint="eastAsia" w:ascii="楷体" w:hAnsi="楷体" w:eastAsia="楷体" w:cs="宋体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课程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公共必修课程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公共选修课程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105" w:firstLineChars="50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exact"/>
          <w:jc w:val="center"/>
        </w:trPr>
        <w:tc>
          <w:tcPr>
            <w:tcW w:w="88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专业</w:t>
            </w: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(技能)课程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专业必修课程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专业选修课程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88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综合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实践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楷体" w:hAnsi="楷体" w:eastAsia="楷体" w:cs="宋体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>课程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教育实践课程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楷体" w:hAnsi="楷体" w:eastAsia="楷体" w:cs="宋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38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社会实践课程</w:t>
            </w:r>
          </w:p>
        </w:tc>
        <w:tc>
          <w:tcPr>
            <w:tcW w:w="43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备注：不占学分学时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  <w:jc w:val="center"/>
        </w:trPr>
        <w:tc>
          <w:tcPr>
            <w:tcW w:w="47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合计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color w:val="FF0000"/>
                <w:szCs w:val="21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楷体" w:hAnsi="楷体" w:eastAsia="楷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八、实施保障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主要包括师资队伍、教学设施、教学资源、教学方法、学习评价、质量管理等方面。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（一）师资队伍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对专兼职教师的数量、结构、素质等提出有关要求。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（二）教学设施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对教室，校内、校外实习实训基地等提出有关要求。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（三）教学资源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对教材选用、图书文献配备、数字资源配备等提出有关要求。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（四）教学方法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对实施教学应采取的方法提出要求和建议。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（五）学习评价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对学生学习评价的方式方法提出要求和建议。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（六）质量管理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对专业人才培养的质量管理提出要求。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九、毕业要求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毕业要求是学生通过规定年限的学习，须修满的专业人才培养方案所规定的学时学分，完成规定的教学活动，毕业时应达到的素质、知识和能力等方面要求。毕业要求应能支撑培养目标的有效达成。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十、附录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一般包括教学进程安排表等。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383" w:right="1576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A0436"/>
    <w:multiLevelType w:val="singleLevel"/>
    <w:tmpl w:val="17EA04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B0B4B"/>
    <w:rsid w:val="2DB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1"/>
    <w:qFormat/>
    <w:uiPriority w:val="0"/>
    <w:pPr>
      <w:spacing w:before="100" w:line="360" w:lineRule="exact"/>
      <w:jc w:val="center"/>
    </w:pPr>
    <w:rPr>
      <w:rFonts w:ascii="楷体_GB2312" w:eastAsia="楷体_GB2312"/>
      <w:sz w:val="28"/>
      <w:szCs w:val="2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2021-05-17T01:11:00Z</dcterms:created>
  <dc:creator>吕虹</dc:creator>
  <cp:lastModifiedBy>吕虹</cp:lastModifiedBy>
  <dcterms:modified xsi:type="dcterms:W3CDTF">2021-05-17T01:15:08Z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4C31F847D2044A3790121B0CE45C8318</vt:lpwstr>
  </property>
</Properties>
</file>